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w:t>
      </w:r>
      <w:r>
        <w:rPr>
          <w:rFonts w:eastAsia="Times New Roman" w:cs="Courier New" w:ascii="Calibri" w:hAnsi="Calibri"/>
          <w:b w:val="false"/>
          <w:bCs w:val="false"/>
          <w:sz w:val="24"/>
          <w:szCs w:val="24"/>
          <w:lang w:eastAsia="cs-CZ"/>
        </w:rPr>
        <w:t>a</w:t>
      </w:r>
      <w:r>
        <w:rPr>
          <w:rFonts w:eastAsia="Times New Roman" w:cs="Courier New" w:ascii="Calibri" w:hAnsi="Calibri"/>
          <w:b w:val="false"/>
          <w:bCs w:val="false"/>
          <w:sz w:val="24"/>
          <w:szCs w:val="24"/>
          <w:lang w:eastAsia="cs-CZ"/>
        </w:rPr>
        <w:t xml:space="preserve">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rFonts w:ascii="Calibri" w:hAnsi="Calibri"/>
        </w:rPr>
      </w:pPr>
      <w:r>
        <w:rPr>
          <w:rFonts w:cs="Courier New" w:ascii="Calibri" w:hAnsi="Calibri"/>
          <w:b/>
          <w:bCs/>
          <w:sz w:val="24"/>
          <w:szCs w:val="24"/>
        </w:rPr>
        <w:t>„</w:t>
      </w:r>
      <w:r>
        <w:rPr>
          <w:rStyle w:val="Silnzdraznn"/>
          <w:rFonts w:eastAsia="Arial" w:cs="Calibri" w:ascii="Calibri" w:hAnsi="Calibri"/>
          <w:spacing w:val="-7"/>
          <w:sz w:val="32"/>
          <w:szCs w:val="32"/>
          <w:lang w:eastAsia="cs-CZ"/>
        </w:rPr>
        <w:t>Zhotovení projektové dokumentace pro výstavbu 30 bytových jednotek v bloku A17, Vyšný, ČK</w:t>
      </w:r>
      <w:r>
        <w:rPr>
          <w:rFonts w:eastAsia="Times New Roman" w:cs="Courier New" w:ascii="Calibri" w:hAnsi="Calibri"/>
          <w:b/>
          <w:bCs/>
          <w:sz w:val="24"/>
          <w:szCs w:val="24"/>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782729837"/>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208236349"/>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907059296"/>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750654863"/>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994852143"/>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character" w:styleId="Silnzdraznn">
    <w:name w:val="Silné zdůraznění"/>
    <w:qFormat/>
    <w:rPr>
      <w:b/>
      <w:bC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459</Words>
  <Characters>2962</Characters>
  <CharactersWithSpaces>3417</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2023-04-26T13:06:17Z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